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Yetkili servis teslim tutanağı</w:t>
      </w:r>
    </w:p>
    <w:p>
      <w:r>
        <w:t>Ürünü servise bırakırken ürün, aksesuar, bildirilen arıza ve görünür durumun birlikte kaydı. Servisin düzenlemek zorunda olduğu teslim belgesinin yerine geçmez.</w:t>
      </w:r>
    </w:p>
    <w:p>
      <w:pPr>
        <w:pStyle w:val="Heading2"/>
      </w:pPr>
      <w:r>
        <w:t>1. Ürün ve taraflar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Tüketici / irtibat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Servis adı / yetki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Ürün / model / seri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 tarih / servis fiş no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KANAL]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[ÜRÜN / SERİ]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NO]</w:t>
            </w:r>
          </w:p>
        </w:tc>
      </w:tr>
    </w:tbl>
    <w:p>
      <w:pPr>
        <w:pStyle w:val="Heading2"/>
      </w:pPr>
      <w:r>
        <w:t>2. İlk teslim kaydı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Kalem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Teslimde gözlenen durum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Adet / foto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Taraf çekincesi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Ana ürün ve dış yüzey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ARIZA]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Şarj / adaptör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ARIZA]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Kablo / kumanda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ARIZA]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Kutu / diğer aksesuar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ARIZA]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Bildirilen işlev arızası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ARIZA]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</w:tbl>
    <w:p>
      <w:r>
        <w:t>Tüketicinin arıza beyanı: [SOMUT]. Garanti/ücretli işlem durumu ve servis açıklaması: [KAYIT / BELİRSİZ]. Ek iş ve ücret için ön onay kanalı: [KANAL / VERİLMEDİ]. Servisin resmî teslim belgesi: [NO / VERİLMEDİ].</w:t>
      </w:r>
    </w:p>
    <w:p>
      <w:r>
        <w:t>Tüketici: [AD / TARİH / İMZA]   Servis görevlisi: [AD / TARİH / İMZA / YOK]. Bu özel tutanak, Satış Sonrası Hizmetler Yönetmeliği kapsamındaki servis belgesi ve servis fişini ikame etmez; kargoyla gönderim koşulu farklıdır.</w:t>
      </w:r>
    </w:p>
    <w:p>
      <w:r>
        <w:t>Kaynak: Ticaret Bakanlığı satış sonrası hizmetler rehberi ve Yönetmelik m.11.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