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İkinci el telefon IMEI ve aksesuar kontrol formu</w:t>
      </w:r>
    </w:p>
    <w:p>
      <w:r>
        <w:t>Telefon kimliğini resmî sorguyla, kutu ve aksesuarları fiilî teslimle karşılaştırma örneği. IMEI sorgusunun sonucu teknik test veya mülkiyet belgesi değildir.</w:t>
      </w:r>
    </w:p>
    <w:p>
      <w:pPr>
        <w:pStyle w:val="Heading2"/>
      </w:pPr>
      <w:r>
        <w:t>1. Cihaz kimliği ve sorgu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Marka / model / renk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Cihaz IMEI son 4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Kutu IMEI son 4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BTK sorgu tarihi / sonucu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[CİHAZ]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[4 HANE]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[4 HANE / KUTU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KAYIT DURUMU]</w:t>
            </w:r>
          </w:p>
        </w:tc>
      </w:tr>
    </w:tbl>
    <w:p>
      <w:r>
        <w:t>Tam numaralar cihazda ve BTK e-Devlet hizmetinde özel olarak karşılaştırıldı mı: [EVET / HAYIR]. Birden çok SIM/IMEI varsa her biri kontrol edildi mi: [EVET / HAYIR / NEDEN]. Sorgu çıktısı güvenli kayıt referansı: [NO].</w:t>
      </w:r>
    </w:p>
    <w:p>
      <w:pPr>
        <w:pStyle w:val="Heading2"/>
      </w:pPr>
      <w:r>
        <w:t>2. Aksesuar ve durum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Beklenen adet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alınan adet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Durum / foto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Kutu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Şarj cihazı / kablo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Kılıf / koruyucu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Fatura / garanti belgesi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Hesap çıkışı ve ekran kilidi durumu: [DOĞRULANDI / EDİLMEDİ]. Kısa açılış, şarj ve şebeke testi: [SONUÇ / TEST EDİLMEDİ]. Bilinen arıza ve alıcı çekincesi: [SOMUT].</w:t>
      </w:r>
    </w:p>
    <w:p>
      <w:r>
        <w:t>Satıcı: [AD / TARİH / İMZA]    Alıcı: [AD / TARİH / İMZA]. BTK IMEI sorgusu yasal ithalat/kayıt ile kayıp-çalıntı durumu hakkında bilgi verir; çalışırlık, özgün parça, mülkiyet veya ayıpsızlık garantisi değildir.</w:t>
      </w:r>
    </w:p>
    <w:p>
      <w:r>
        <w:t>Kaynak: BTK e-Devlet IMEI Sorgulama ve BTK Merkezi Cihaz Kayıt Sistemi.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