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Fotoğraf ve Video Kullanımı İçin Ayrı Açık Rıza Seçimleri</w:t>
      </w:r>
    </w:p>
    <w:p>
      <w:r>
        <w:t>Veri sorumlusu/yayıncı: [GERÇEK HUKUKİ AD]   Etkinlik/çekim: [AD/TARİH]   İlgili kişi: [AD]. Önce ayrı aydınlatma metnini okuyun. Bu taslak yalnız açık rızanın gerçekten gereken ve özgürce verilebilen kullanımlar içindir.</w:t>
      </w:r>
    </w:p>
    <w:p>
      <w:pPr>
        <w:pStyle w:val="Heading2"/>
      </w:pPr>
      <w:r>
        <w:t>Ayrı amaç ve kanal seçimi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Amaç ve yayın kanalı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Evet, izin veriyorum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Hayır, izin vermiyorum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Yayın süresi / kapsam</w:t>
            </w:r>
          </w:p>
        </w:tc>
      </w:tr>
      <w:tr>
        <w:tc>
          <w:tcPr>
            <w:tcW w:type="dxa" w:w="2550"/>
          </w:tcPr>
          <w:p>
            <w:r>
              <w:t>Kurumsal web sayfasında fotoğraf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[SÜRE / URL]</w:t>
            </w:r>
          </w:p>
        </w:tc>
      </w:tr>
      <w:tr>
        <w:tc>
          <w:tcPr>
            <w:tcW w:type="dxa" w:w="2550"/>
          </w:tcPr>
          <w:p>
            <w:r>
              <w:t>Kurumsal sosyal medya fotoğraf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[HESAP / SÜRE]</w:t>
            </w:r>
          </w:p>
        </w:tc>
      </w:tr>
      <w:tr>
        <w:tc>
          <w:tcPr>
            <w:tcW w:type="dxa" w:w="2550"/>
          </w:tcPr>
          <w:p>
            <w:r>
              <w:t>Tanıtım videosunda görüntü/ses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[KANAL / SÜRE]</w:t>
            </w:r>
          </w:p>
        </w:tc>
      </w:tr>
      <w:tr>
        <w:tc>
          <w:tcPr>
            <w:tcW w:type="dxa" w:w="2550"/>
          </w:tcPr>
          <w:p>
            <w:r>
              <w:t>Basılı tanıtım materyali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  ]</w:t>
            </w:r>
          </w:p>
        </w:tc>
        <w:tc>
          <w:tcPr>
            <w:tcW w:type="dxa" w:w="2550"/>
          </w:tcPr>
          <w:p>
            <w:r>
              <w:t>[ADET / SÜRE]</w:t>
            </w:r>
          </w:p>
        </w:tc>
      </w:tr>
    </w:tbl>
    <w:p/>
    <w:p>
      <w:pPr>
        <w:pStyle w:val="Heading2"/>
      </w:pPr>
      <w:r>
        <w:t>Geri alma ve kayıt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Rızanın geri alınacağı doğrulanmış kanal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Talep alındısı / tarih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Uygulayan / sonuç</w:t>
            </w:r>
          </w:p>
        </w:tc>
      </w:tr>
      <w:tr>
        <w:tc>
          <w:tcPr>
            <w:tcW w:type="dxa" w:w="3400"/>
          </w:tcPr>
          <w:p>
            <w:r>
              <w:t>[E-POSTA/PORTAL/ADRES]</w:t>
            </w:r>
          </w:p>
        </w:tc>
        <w:tc>
          <w:tcPr>
            <w:tcW w:type="dxa" w:w="3400"/>
          </w:tcPr>
          <w:p>
            <w:r>
              <w:t>[NO / TARİH]</w:t>
            </w:r>
          </w:p>
        </w:tc>
        <w:tc>
          <w:tcPr>
            <w:tcW w:type="dxa" w:w="3400"/>
          </w:tcPr>
          <w:p>
            <w:r>
              <w:t>[AD / TARİH]</w:t>
            </w:r>
          </w:p>
        </w:tc>
      </w:tr>
    </w:tbl>
    <w:p/>
    <w:p>
      <w:r>
        <w:t>Her satırı ayrı seçtim; boş satır izin sayılmaz. Rıza vermemek zorunlu hizmetten yararlanma koşulu değildir. Geri alma gelecekteki işleme açısından değerlendirilir; daha önceki hukuka uygun işlemi kendiliğinden geçersiz kılmaz. Çocuk veya temsil durumunda yetki ve çocuğun yararı ayrıca kontrol edilir. İlgili kişi/temsilci: [AD/TARİH/İMZA]. Kaynak kontrolü: KVKK açık rıza ve aydınlatma rehberleri,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