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Evcil Hayvan Sahiplendirme ve Resmî Devir Takip Protokolü</w:t>
      </w:r>
    </w:p>
    <w:p>
      <w:r>
        <w:t>Mevcut sahip: [AD]   Yeni sahip: [AD]   Hayvan: [TÜR/AD/MİKROÇİP SON HANELER]   Teslim: [YER/TARİH]. Resmî devir usulü ayrıca tamamlanır.</w:t>
      </w:r>
    </w:p>
    <w:p>
      <w:pPr>
        <w:pStyle w:val="Heading2"/>
      </w:pPr>
      <w:r>
        <w:t>Hayvan ve belge envanteri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Mikroçip / pasaport referansı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Aşı/sağlık belgesi ve tarih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Bilinen hastalık / bakım gereği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Fiilî teslim / foto ve imza</w:t>
            </w:r>
          </w:p>
        </w:tc>
      </w:tr>
      <w:tr>
        <w:tc>
          <w:tcPr>
            <w:tcW w:type="dxa" w:w="2550"/>
          </w:tcPr>
          <w:p>
            <w:r>
              <w:t>[NO / BELGE]</w:t>
            </w:r>
          </w:p>
        </w:tc>
        <w:tc>
          <w:tcPr>
            <w:tcW w:type="dxa" w:w="2550"/>
          </w:tcPr>
          <w:p>
            <w:r>
              <w:t>[BELGE / TARİH]</w:t>
            </w:r>
          </w:p>
        </w:tc>
        <w:tc>
          <w:tcPr>
            <w:tcW w:type="dxa" w:w="2550"/>
          </w:tcPr>
          <w:p>
            <w:r>
              <w:t>[AÇIKLAMA]</w:t>
            </w:r>
          </w:p>
        </w:tc>
        <w:tc>
          <w:tcPr>
            <w:tcW w:type="dxa" w:w="2550"/>
          </w:tcPr>
          <w:p>
            <w:r>
              <w:t>[TARİH-SAAT / NO / İMZA]</w:t>
            </w:r>
          </w:p>
        </w:tc>
      </w:tr>
    </w:tbl>
    <w:p/>
    <w:p>
      <w:pPr>
        <w:pStyle w:val="Heading2"/>
      </w:pPr>
      <w:r>
        <w:t>Resmî kayıt ve yükümlülük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Sahip değişikliği belgesi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Başvuru mercii / tarih / alındı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PETVET/pasaport güncelleme teyidi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Bakım ve veteriner sorumlusu</w:t>
            </w:r>
          </w:p>
        </w:tc>
      </w:tr>
      <w:tr>
        <w:tc>
          <w:tcPr>
            <w:tcW w:type="dxa" w:w="2550"/>
          </w:tcPr>
          <w:p>
            <w:r>
              <w:t>[EK-3 / NO]</w:t>
            </w:r>
          </w:p>
        </w:tc>
        <w:tc>
          <w:tcPr>
            <w:tcW w:type="dxa" w:w="2550"/>
          </w:tcPr>
          <w:p>
            <w:r>
              <w:t>[İL/İLÇE / TARİH / NO]</w:t>
            </w:r>
          </w:p>
        </w:tc>
        <w:tc>
          <w:tcPr>
            <w:tcW w:type="dxa" w:w="2550"/>
          </w:tcPr>
          <w:p>
            <w:r>
              <w:t>[TARİH / KANIT]</w:t>
            </w:r>
          </w:p>
        </w:tc>
        <w:tc>
          <w:tcPr>
            <w:tcW w:type="dxa" w:w="2550"/>
          </w:tcPr>
          <w:p>
            <w:r>
              <w:t>[AD / İMZA]</w:t>
            </w:r>
          </w:p>
        </w:tc>
      </w:tr>
    </w:tbl>
    <w:p/>
    <w:p>
      <w:r>
        <w:t>Bu protokol PETVET veya pasaport kaydını kendiliğinden değiştirmez. Kedi/köpek/gelincik için güncel kimliklendirme ve sahip değişikliği usulü ilgili il/ilçe Tarım Müdürlüğünden doğrulanır. Hayvanı terk etme izni vermez; bilinen sağlık durumu dürüstçe açıklanır. Mevcut sahip: [İMZA]   Yeni sahip: [İMZA]. Kaynak kontrolü: Tarım Bakanlığı kimliklendirme düzeni ve 5199 sayılı Kanun, 05.10.2026.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