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Danışmanlık Hizmet Sözleşmesi ve Çalışma Planı</w:t>
      </w:r>
    </w:p>
    <w:p>
      <w:r>
        <w:t>Tarih: [GG.AA.YYYY]   Danışman: [AD/UNVAN]   Müşteri: [AD/UNVAN]. Konu: [DÜZENLENMİŞ MESLEK DIŞI SOMUT ALAN]. Avukatlık, sağlık veya yatırım danışmanlığı yetkisi bu metinle doğmaz.</w:t>
      </w:r>
    </w:p>
    <w:p>
      <w:pPr>
        <w:pStyle w:val="Heading2"/>
      </w:pPr>
      <w:r>
        <w:t>Ek 1 — iş ve rapor teslimi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Hizmet / kapsam dışı iş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Toplantı / rapor / sürüm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Teslim tarihi / kanal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İnceleme / kabul ölçütü</w:t>
            </w:r>
          </w:p>
        </w:tc>
      </w:tr>
      <w:tr>
        <w:tc>
          <w:tcPr>
            <w:tcW w:type="dxa" w:w="2550"/>
          </w:tcPr>
          <w:p>
            <w:r>
              <w:t>[KONU / SINIR]</w:t>
            </w:r>
          </w:p>
        </w:tc>
        <w:tc>
          <w:tcPr>
            <w:tcW w:type="dxa" w:w="2550"/>
          </w:tcPr>
          <w:p>
            <w:r>
              <w:t>[ADET / FORMAT]</w:t>
            </w:r>
          </w:p>
        </w:tc>
        <w:tc>
          <w:tcPr>
            <w:tcW w:type="dxa" w:w="2550"/>
          </w:tcPr>
          <w:p>
            <w:r>
              <w:t>[TARİH / KANAL]</w:t>
            </w:r>
          </w:p>
        </w:tc>
        <w:tc>
          <w:tcPr>
            <w:tcW w:type="dxa" w:w="2550"/>
          </w:tcPr>
          <w:p>
            <w:r>
              <w:t>[SOMUT ÖLÇÜT]</w:t>
            </w:r>
          </w:p>
        </w:tc>
      </w:tr>
      <w:tr>
        <w:tc>
          <w:tcPr>
            <w:tcW w:type="dxa" w:w="2550"/>
          </w:tcPr>
          <w:p>
            <w:r>
              <w:t>[KONU / SINIR]</w:t>
            </w:r>
          </w:p>
        </w:tc>
        <w:tc>
          <w:tcPr>
            <w:tcW w:type="dxa" w:w="2550"/>
          </w:tcPr>
          <w:p>
            <w:r>
              <w:t>[ADET / FORMAT]</w:t>
            </w:r>
          </w:p>
        </w:tc>
        <w:tc>
          <w:tcPr>
            <w:tcW w:type="dxa" w:w="2550"/>
          </w:tcPr>
          <w:p>
            <w:r>
              <w:t>[TARİH / KANAL]</w:t>
            </w:r>
          </w:p>
        </w:tc>
        <w:tc>
          <w:tcPr>
            <w:tcW w:type="dxa" w:w="2550"/>
          </w:tcPr>
          <w:p>
            <w:r>
              <w:t>[SOMUT ÖLÇÜT]</w:t>
            </w:r>
          </w:p>
        </w:tc>
      </w:tr>
    </w:tbl>
    <w:p/>
    <w:p>
      <w:pPr>
        <w:pStyle w:val="Heading2"/>
      </w:pPr>
      <w:r>
        <w:t>Ek 2 — ücret ve gider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Dönem / aşama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Ücret / vergi durumu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Ödeme tarihi / kanıt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Ön onaylı gider / üst sınır</w:t>
            </w:r>
          </w:p>
        </w:tc>
      </w:tr>
      <w:tr>
        <w:tc>
          <w:tcPr>
            <w:tcW w:type="dxa" w:w="2550"/>
          </w:tcPr>
          <w:p>
            <w:r>
              <w:t>[DÖNEM]</w:t>
            </w:r>
          </w:p>
        </w:tc>
        <w:tc>
          <w:tcPr>
            <w:tcW w:type="dxa" w:w="2550"/>
          </w:tcPr>
          <w:p>
            <w:r>
              <w:t>[TUTAR / VERGİ]</w:t>
            </w:r>
          </w:p>
        </w:tc>
        <w:tc>
          <w:tcPr>
            <w:tcW w:type="dxa" w:w="2550"/>
          </w:tcPr>
          <w:p>
            <w:r>
              <w:t>[TARİH / NO]</w:t>
            </w:r>
          </w:p>
        </w:tc>
        <w:tc>
          <w:tcPr>
            <w:tcW w:type="dxa" w:w="2550"/>
          </w:tcPr>
          <w:p>
            <w:r>
              <w:t>[GİDER / LİMİT]</w:t>
            </w:r>
          </w:p>
        </w:tc>
      </w:tr>
    </w:tbl>
    <w:p/>
    <w:p>
      <w:pPr>
        <w:pStyle w:val="Heading2"/>
      </w:pPr>
      <w:r>
        <w:t>Ek 3 — rapor, veri ve sona erme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Raporun kullanımı / paylaşımı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Gizlilik ve veri rolü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Erken bitişte teslim / bedel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Erişim kapatma / kayıt</w:t>
            </w:r>
          </w:p>
        </w:tc>
      </w:tr>
      <w:tr>
        <w:tc>
          <w:tcPr>
            <w:tcW w:type="dxa" w:w="2550"/>
          </w:tcPr>
          <w:p>
            <w:r>
              <w:t>[AMAÇ / SINIR / SÜRE]</w:t>
            </w:r>
          </w:p>
        </w:tc>
        <w:tc>
          <w:tcPr>
            <w:tcW w:type="dxa" w:w="2550"/>
          </w:tcPr>
          <w:p>
            <w:r>
              <w:t>[ROL / ÖNLEM]</w:t>
            </w:r>
          </w:p>
        </w:tc>
        <w:tc>
          <w:tcPr>
            <w:tcW w:type="dxa" w:w="2550"/>
          </w:tcPr>
          <w:p>
            <w:r>
              <w:t>[İŞ / HESAP]</w:t>
            </w:r>
          </w:p>
        </w:tc>
        <w:tc>
          <w:tcPr>
            <w:tcW w:type="dxa" w:w="2550"/>
          </w:tcPr>
          <w:p>
            <w:r>
              <w:t>[TARİH / KANIT]</w:t>
            </w:r>
          </w:p>
        </w:tc>
      </w:tr>
    </w:tbl>
    <w:p/>
    <w:p>
      <w:r>
        <w:t>Müşteri gerekli bilgi ve onayları [YÖNTEM / TARİH] ile sağlar. Kapsam değişikliği, ek iş ve giderler önceden yazılı kararlaştırılır. Danışmanın raporu kendiliğinden kesin ekonomik veya hukuki sonuç garantisi değildir. Rapor fikrî eser niteliğindeyse mali hak devri/lisansı ayrı, yazılı ve kapsamı belirli düzenlenir. Danışman: [İMZA]   Müşteri: [İMZA]. Kaynak kontrolü: TBK, 5846 sayılı Kanun ve KVKK,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