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İşverene Ücret Alacağı Başvuru Taslağı</w:t>
      </w:r>
    </w:p>
    <w:p>
      <w:r>
        <w:t>[İŞVEREN / İŞYERİ UNVANI]</w:t>
      </w:r>
    </w:p>
    <w:p>
      <w:r>
        <w:t>Tarih: [GG/AA/YYYY]    Konu: Ödenmediği değerlendirilen ücret alacağının incelenmesi</w:t>
      </w:r>
    </w:p>
    <w:p>
      <w:r>
        <w:t>[İŞE BAŞLAMA TARİHİ] tarihinden beri [GÖREV] olarak çalışıyorum. [AY / YIL] dönemine ilişkin [NET / BRÜT OLDUĞUNU BELİRTİN] [TUTAR] TL ücretin [VADE TARİHİ] itibarıyla kayıtlarımda ödenmediğini / eksik ödendiğini görüyorum.</w:t>
      </w:r>
    </w:p>
    <w:p>
      <w:r>
        <w:t>Bordro, banka kaydı ve işyeri kayıtlarının karşılaştırılmasını; varsa hesap farkının açıklanmasını ve doğrulanan alacağın [ÖDEME HESABI / MEVCUT BORDRO KANALI] üzerinden ödenmesini yazılı olarak talep ederim.</w:t>
      </w:r>
    </w:p>
    <w:p>
      <w:r>
        <w:t>Ekler: [BORDRO / BANKA KAYDI / YAZIŞMA / YOK]</w:t>
      </w:r>
    </w:p>
    <w:p>
      <w:r>
        <w:t>Ad soyad: [AD SOYAD]    Sicil no (varsa): [NUMARA]    İmza: [İMZA]</w:t>
      </w:r>
    </w:p>
    <w:p>
      <w:pPr>
        <w:spacing w:before="220"/>
      </w:pPr>
      <w:r>
        <w:t>Kullanım notu: Ücret kalemini, brüt/net niteliğini, dönemi ve ödemeleri bordro ile banka kayıtlarından doğrulayın. Bu yazı tek başına fesih, kesin hesap veya zamanaşımını durduran işlem değildir. Geciken ücret, iş görmekten kaçınma ve haklı fesih konularında farklı koşullar bulunduğundan hak kaybı riski varsa ayrıca değerlendirin.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İşverene Ücret Alacağı Başvuru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