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Konut Kira Sözleşmesi Taslağı</w:t>
      </w:r>
    </w:p>
    <w:p>
      <w:r>
        <w:t>Sözleşme tarihi: [GG/AA/YYYY]    Kiralananın adresi: [AÇIK ADRES]</w:t>
      </w:r>
    </w:p>
    <w:p>
      <w:pPr>
        <w:pStyle w:val="Heading2"/>
      </w:pPr>
      <w:r>
        <w:t>1 Taraflar</w:t>
      </w:r>
    </w:p>
    <w:p>
      <w:r>
        <w:t>Kiraya veren: [AD SOYAD / UNVAN, TEBLİGAT ADRESİ]. Kiracı: [AD SOYAD / UNVAN, TEBLİGAT ADRESİ]. Temsilci varsa yetki belgesi: [BİLGİ / EK].</w:t>
      </w:r>
    </w:p>
    <w:p>
      <w:pPr>
        <w:pStyle w:val="Heading2"/>
      </w:pPr>
      <w:r>
        <w:t>2 Kiralanan ve kullanım amacı</w:t>
      </w:r>
    </w:p>
    <w:p>
      <w:r>
        <w:t>Kiralanan: [BAĞIMSIZ BÖLÜM / ADRES]. Kullanım amacı konuttur. Kiralananla birlikte teslim edilecek eklentiler ve demirbaşlar [EK LİSTE] içinde gösterilir. Fiili teslim durumu ayrıca teslim tutanağına yazılır.</w:t>
      </w:r>
    </w:p>
    <w:p>
      <w:pPr>
        <w:pStyle w:val="Heading2"/>
      </w:pPr>
      <w:r>
        <w:t>3 Süre ve teslim</w:t>
      </w:r>
    </w:p>
    <w:p>
      <w:r>
        <w:t>Başlangıç tarihi [GG/AA/YYYY], kararlaştırılan ilk dönem sonu [GG/AA/YYYY] olarak yazılmıştır. Fiili anahtar ve taşınmaz teslim tarihi [GG/AA/YYYY] olup teslim tutanağıyla kaydedilir. Sözleşmenin uzaması ve sona ermesi için yürürlükteki emredici hükümler uygulanır.</w:t>
      </w:r>
    </w:p>
    <w:p>
      <w:pPr>
        <w:pStyle w:val="Heading2"/>
      </w:pPr>
      <w:r>
        <w:t>4 Kira bedeli ve ödeme</w:t>
      </w:r>
    </w:p>
    <w:p>
      <w:r>
        <w:t>Aylık kira bedeli [TUTAR] TL olup her ayın [GÜN] gününe kadar [IBAN / HESAP SAHİBİ] hesabına, açıklamaya ilgili ay yazılarak ödenir. İlk ödeme dönemi ve varsa kısmi ay hesabı: [AÇIKLAMA]. Ödeme kanıtları taraflarca saklanır.</w:t>
      </w:r>
    </w:p>
    <w:p>
      <w:pPr>
        <w:pStyle w:val="Heading2"/>
      </w:pPr>
      <w:r>
        <w:t>5 Kira bedelinin sonraki dönemlerde belirlenmesi</w:t>
      </w:r>
    </w:p>
    <w:p>
      <w:r>
        <w:t>Yenilenen kira dönemlerinde bedel, tarafların geçerli anlaşması ve Türk Borçlar Kanunu madde 344’ün güncel metnindeki TÜFE on iki aylık ortalamalara göre değişim sınırı başta olmak üzere yürürlükteki emredici kurallara göre belirlenir. Sabit bir artış oranı bu taslakta öngörülmemiştir.</w:t>
      </w:r>
    </w:p>
    <w:p>
      <w:pPr>
        <w:pStyle w:val="Heading2"/>
      </w:pPr>
      <w:r>
        <w:t>6 Güvence</w:t>
      </w:r>
    </w:p>
    <w:p>
      <w:r>
        <w:t>Güvence kararlaştırıldıysa tutar [TUTAR] TL’dir. Türk Borçlar Kanunu madde 342 uyarınca güvence üç aylık kira bedelini aşamaz; para güvencesi, kiraya verenin onayı olmadan çekilemeyecek vadeli tasarruf hesabına yatırılır. Güvence verilme biçimi, hesap bilgisi ve iade koşulları: [SOMUT BİLGİ]. Güvence alınmıyorsa bu madde “Yok” olarak işaretlenir.</w:t>
      </w:r>
    </w:p>
    <w:p>
      <w:pPr>
        <w:pStyle w:val="Heading2"/>
      </w:pPr>
      <w:r>
        <w:t>7 Yan giderler ve sayaçlar</w:t>
      </w:r>
    </w:p>
    <w:p>
      <w:r>
        <w:t>Elektrik, su, doğal gaz ve benzeri kullanıma bağlı giderler ile aidata ilişkin taraflarca kararlaştırılan ve mevzuata uygun dağılım: [AÇIKLAMA]. Teslim günündeki sayaç değerleri ve borç durumu teslim tutanağında kaydedilir.</w:t>
      </w:r>
    </w:p>
    <w:p>
      <w:pPr>
        <w:pStyle w:val="Heading2"/>
      </w:pPr>
      <w:r>
        <w:t>8 Bakım, ayıp ve değişiklikler</w:t>
      </w:r>
    </w:p>
    <w:p>
      <w:r>
        <w:t>Kiralananın kullanım durumu, teslimde görülen ayıplar ve demirbaşlar teslim tutanağına yazılır. Bildirim, bakım, onarım ve değişikliklerde kanundan doğan hak ve yükümlülükler saklıdır. Taraflarca ayrıca kararlaştırılan, mevzuata uygun hususlar: [AÇIKLAMA].</w:t>
      </w:r>
    </w:p>
    <w:p>
      <w:pPr>
        <w:pStyle w:val="Heading2"/>
      </w:pPr>
      <w:r>
        <w:t>9 Bildirimler ve uyuşmazlık</w:t>
      </w:r>
    </w:p>
    <w:p>
      <w:r>
        <w:t>Tarafların tebligata elverişli adresleri 1. maddede yer alır; adres değişiklikleri yazılı bildirilir. Fesih, tahliye ve uyuşmazlıkta yürürlükteki kanuni usuller uygulanır. Kanuna aykırı feragat veya otomatik tahliye hükmü bu taslakta yer almaz.</w:t>
      </w:r>
    </w:p>
    <w:p>
      <w:pPr>
        <w:pStyle w:val="Heading2"/>
      </w:pPr>
      <w:r>
        <w:t>10 Ekler ve imzalar</w:t>
      </w:r>
    </w:p>
    <w:p>
      <w:r>
        <w:t>Ekler: [TAŞINMAZ TESLİM TUTANAĞI], [DEMİRBAŞ LİSTESİ], [DİĞER]. Taraflar bu sözleşmeyi ve eklerini okuyup [NÜSHA SAYISI] nüsha olarak imzalar.</w:t>
      </w:r>
    </w:p>
    <w:tbl>
      <w:tblPr>
        <w:tblStyle w:val="TableGrid"/>
        <w:tblW w:type="auto" w:w="0"/>
        <w:jc w:val="center"/>
        <w:tblLayout w:type="autofit"/>
        <w:tblLook w:firstColumn="1" w:firstRow="1" w:lastColumn="0" w:lastRow="0" w:noHBand="0" w:noVBand="1" w:val="04A0"/>
      </w:tblPr>
      <w:tblGrid>
        <w:gridCol w:w="4759"/>
        <w:gridCol w:w="4759"/>
      </w:tblGrid>
      <w:tr>
        <w:tc>
          <w:tcPr>
            <w:tcW w:type="dxa" w:w="4759"/>
          </w:tcPr>
          <w:p>
            <w:r>
              <w:rPr>
                <w:b/>
                <w:sz w:val="17"/>
              </w:rPr>
              <w:t>Kiraya veren</w:t>
            </w:r>
          </w:p>
        </w:tc>
        <w:tc>
          <w:tcPr>
            <w:tcW w:type="dxa" w:w="4759"/>
          </w:tcPr>
          <w:p>
            <w:r>
              <w:rPr>
                <w:b/>
                <w:sz w:val="17"/>
              </w:rPr>
              <w:t>Kiracı</w:t>
            </w:r>
          </w:p>
        </w:tc>
      </w:tr>
      <w:tr>
        <w:tc>
          <w:tcPr>
            <w:tcW w:type="dxa" w:w="4759"/>
          </w:tcPr>
          <w:p>
            <w:r>
              <w:rPr>
                <w:sz w:val="17"/>
              </w:rPr>
              <w:t>[AD SOYAD / TARİH / İMZA]</w:t>
            </w:r>
          </w:p>
        </w:tc>
        <w:tc>
          <w:tcPr>
            <w:tcW w:type="dxa" w:w="4759"/>
          </w:tcPr>
          <w:p>
            <w:r>
              <w:rPr>
                <w:sz w:val="17"/>
              </w:rPr>
              <w:t>[AD SOYAD / TARİH / İMZA]</w:t>
            </w:r>
          </w:p>
        </w:tc>
      </w:tr>
    </w:tbl>
    <w:p>
      <w:pPr>
        <w:spacing w:before="200"/>
      </w:pPr>
      <w:r>
        <w:t>Kullanım notu: Bu genel konut kirası örneğindeki köşeli alanları doldurun, uygulanmayan hükümleri çıkarın ve ekleri birlikte imzalayın. Güvence, artış, yan gider ve sona erme hükümlerini işlem tarihinde yürürlükteki mevzuatla kontrol edin. Çatılı işyeri, geçici konaklama ve özel kira ilişkileri için doğrudan kullanmayın.</w:t>
      </w:r>
    </w:p>
    <w:sectPr w:rsidR="00FC693F" w:rsidRPr="0006063C" w:rsidSect="00034616">
      <w:pgSz w:w="12240" w:h="15840"/>
      <w:pgMar w:top="1191" w:right="1361" w:bottom="119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20" w:after="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Konut Kira Sözleşmesi Taslağı</dc:title>
  <dc:subject/>
  <dc:creator>Sözleşme İndir</dc:creator>
  <cp:keywords/>
  <dc:description>generated by python-docx</dc:description>
  <cp:lastModifiedBy/>
  <cp:revision>1</cp:revision>
  <dcterms:created xsi:type="dcterms:W3CDTF">2013-12-23T23:15:00Z</dcterms:created>
  <dcterms:modified xsi:type="dcterms:W3CDTF">2013-12-23T23:15:00Z</dcterms:modified>
  <cp:category/>
</cp:coreProperties>
</file>