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ÇEVRİM İÇİ EĞİTİM HİZMET SÖZLEŞMESİ</w:t>
      </w:r>
    </w:p>
    <w:p>
      <w:r>
        <w:t>Düzenleme tarihi: [GG.AA.YYYY]     Yer: [İl/ilçe]</w:t>
      </w:r>
    </w:p>
    <w:p>
      <w:r>
        <w:t>1. Taraflar [eğitmen/sağlayıcı ve öğrenci/müşteri]; eğitim [konu ve seviye], canlı/asenkron niteliği [ayrı], oturum tarihleri/süreleri [takvim], platform ve erişim şartları [link].</w:t>
      </w:r>
    </w:p>
    <w:p>
      <w:r>
        <w:t>2. Sunulacak materyal, kayıt erişim süresi, ödev/geri bildirim, teknik destek ve telafi dersi [somut kapsam]. Başarı, sertifika veya resmî akreditasyon varsa dayanağı [kurum ve belge]; yoksa garanti verilmez.</w:t>
      </w:r>
    </w:p>
    <w:p>
      <w:r>
        <w:t>3. Toplam bedel [tutar/vergi], taksit/ödeme, iptal ve tarih değişikliği koşulları [açık yöntem]. Mesafeli tüketici işleminde ön bilgilendirme, ifaya başlama onayı ve cayma istisnası somut hizmet türüne göre ayrıca uygulanır.</w:t>
      </w:r>
    </w:p>
    <w:p>
      <w:r>
        <w:t>4. Ders kaydı, öğrenci görüntüsü/sesi, materyal telifi ve kişisel veri işleme amaçları/erişim süresi [ayrı izin ve aydınlatma]. Öğrenciye üçüncü kişiye yayım veya sınırsız çoğaltma hakkı verilmez.</w:t>
      </w:r>
    </w:p>
    <w:p>
      <w:r>
        <w:t>Sağlayıcı [imza] | Müşteri/öğrenci [imza]</w:t>
      </w:r>
    </w:p>
    <w:p>
      <w:r>
        <w:rPr>
          <w:b/>
        </w:rPr>
        <w:t>KULLANMADAN ÖNCE</w:t>
      </w:r>
    </w:p>
    <w:p>
      <w:r>
        <w:t>Canlı ve anında ifa edilen hizmetleri ayırın; cayma, kayıt ve veri şartlarını ürün akışında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