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REKLAM İÇERİĞİ ÜRETİM SÖZLEŞMESİ</w:t>
      </w:r>
    </w:p>
    <w:p>
      <w:r>
        <w:t>Düzenleme tarihi: [GG.AA.YYYY]     Yer: [İl/ilçe]</w:t>
      </w:r>
    </w:p>
    <w:p>
      <w:r>
        <w:t>1. Müşteri [unvan], üretici [unvan]; kampanya/marka [ad], üretilecek içerikler [video/görsel/metin, adet, ölçü, dil], teslim formatı [dosya türleri] ve hedef tarihler [takvim].</w:t>
      </w:r>
    </w:p>
    <w:p>
      <w:r>
        <w:t>2. Brief, taslak, revizyon sayısı, yazılı onay ve kabul ölçütleri [somut ek]. Mecralarda yayımlama ve reklam hesabı yönetimi bu işin [içinde/dışında] olarak belirlenir.</w:t>
      </w:r>
    </w:p>
    <w:p>
      <w:r>
        <w:t>3. Çekim mekânı, oyuncu/model, müzik, stok görsel ve üçüncü taraf eser izinleri [izin sahibi ve belge]. Özgün eserin mali hakları/lisansı [hak türü, mecra, süre, coğrafya] ayrı ayrı yazılır.</w:t>
      </w:r>
    </w:p>
    <w:p>
      <w:r>
        <w:t>4. Bedel [tutar/KDV], ödeme aşamaları [liste]; ek çekim ve revizyon ücretleri [tarife/onay]. Reklam iddialarının mevzuata uygunluğu ve ürün beyanları için müşteri/üretici sorumluluk alanı [somut paylaşım].</w:t>
      </w:r>
    </w:p>
    <w:p>
      <w:r>
        <w:t>5. Fesihte tamamlanan işler, ham dosya teslimi, kullanılmamış lisanslar ve gider hesabı [somut usul].</w:t>
      </w:r>
    </w:p>
    <w:p>
      <w:r>
        <w:t>Müşteri [imza] | Üretici [imza]</w:t>
      </w:r>
    </w:p>
    <w:p>
      <w:r>
        <w:rPr>
          <w:b/>
        </w:rPr>
        <w:t>KULLANMADAN ÖNCE</w:t>
      </w:r>
    </w:p>
    <w:p>
      <w:r>
        <w:t>Bu üretim sözleşmesi, sürekli sosyal medya hesap yönetiminden farklıdır; telif, model izni ve reklam iddialarını eklerde belirleyin.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