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SOSYAL MEDYA YÖNETİMİ HİZMET SÖZLEŞMESİ</w:t>
      </w:r>
    </w:p>
    <w:p>
      <w:r>
        <w:t>Düzenleme tarihi: [GG.AA.YYYY]     Yer: [İl/ilçe]</w:t>
      </w:r>
    </w:p>
    <w:p>
      <w:r>
        <w:t>1. Taraflar [müşteri/ajans], hesaplar ve platformlar [liste], süre [başlangıç-bitiş]. Hizmet kapsamı [aylık içerik adedi, tasarım, paylaşım, moderasyon, raporlama]; kapsam dışı [reklam bütçesi, kriz yönetimi vb.].</w:t>
      </w:r>
    </w:p>
    <w:p>
      <w:r>
        <w:t>2. İçerik takvimi ve onay yöntemi [süre/kişi]; yayımdan önce hukuki ve marka onayı [sorumlu]. Reklam bütçesi [ayrı tutar], hesap sahipliği ve yönetici erişimi [yetki/süre].</w:t>
      </w:r>
    </w:p>
    <w:p>
      <w:r>
        <w:t>3. Özgün görsel/metin üzerindeki lisans veya devredilen haklar [tek tek kapsam]; stok, müzik ve üçüncü taraf materyal lisansları [envanter]. Kişisel veri, yarışma ve tanıtım kuralları ayrıca uygulanır.</w:t>
      </w:r>
    </w:p>
    <w:p>
      <w:r>
        <w:t>4. Bedel [tutar/KDV], ödeme [dönem]; ölçülebilir teslim raporu [içerik ve tarih]. Takipçi, erişim veya satış sonucu garanti ediliyorsa somut koşullar [yazılı kayıt]; aksi halde garanti yoktur.</w:t>
      </w:r>
    </w:p>
    <w:p>
      <w:r>
        <w:t>5. Fesihte yayımlanmamış içerik, veri, erişim, reklam hesabı ve ücretlerin devri [somut plan].</w:t>
      </w:r>
    </w:p>
    <w:p>
      <w:r>
        <w:t>Müşteri [imza] | Hizmet sağlayıcı [imza]</w:t>
      </w:r>
    </w:p>
    <w:p>
      <w:r>
        <w:rPr>
          <w:b/>
        </w:rPr>
        <w:t>KULLANMADAN ÖNCE</w:t>
      </w:r>
    </w:p>
    <w:p>
      <w:r>
        <w:t>Hesap sahibi, onay, telif lisansları, reklam harcaması ve kriz sorumluluğunu eklerde somutlaştırın.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