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SATICI / SAĞLAYICIYA</w:t>
      </w:r>
    </w:p>
    <w:p>
      <w:r>
        <w:t>Tarih: [GG.AA.YYYY]     Başvuran: [Ad Soyad]     İletişim: [E-posta/adres]</w:t>
      </w:r>
    </w:p>
    <w:p>
      <w:r>
        <w:t>Konu: İnternet alışverişi cayma bildirimi</w:t>
      </w:r>
    </w:p>
    <w:p>
      <w:r>
        <w:t>[Sipariş no] numaralı, [sipariş tarihi] tarihli mesafeli sözleşme kapsamında [ürün/hizmet] satın aldım. Ürün [teslim tarihi] tarihinde teslim edildi / hizmete ilişkin durum [açıklama].</w:t>
      </w:r>
    </w:p>
    <w:p>
      <w:r>
        <w:t>Uygulanabilir cayma hakkımı kullanarak sözleşmeden caydığımı bildiriyorum. Ödediğim [tutar] TL'nin mevzuata uygun şekilde iadesini ve iade/geri gönderim talimatının kalıcı veri saklayıcısıyla paylaşılmasını talep ediyorum.</w:t>
      </w:r>
    </w:p>
    <w:p>
      <w:r>
        <w:t>Ürünün geri gönderim durumu [kargo kodu, tarih veya henüz gönderilmedi]. Cayma istisnası bulunup bulunmadığı ve başlangıç tarihi ürün/hizmet niteliğine göre ayrıca kontrol edilmelidir.</w:t>
      </w:r>
    </w:p>
    <w:p>
      <w:r>
        <w:t>Ekler: Sipariş özeti, ön bilgilendirme, teslim kaydı, ödeme ve kargo belgeleri</w:t>
      </w:r>
    </w:p>
    <w:p>
      <w:r>
        <w:t>Ad Soyad: [Ad Soyad]     İmza: [İmza]</w:t>
      </w:r>
    </w:p>
    <w:p>
      <w:pPr>
        <w:pStyle w:val="Heading1"/>
      </w:pPr>
      <w:r>
        <w:t>KULLANMADAN ÖNCE KONTROL</w:t>
      </w:r>
    </w:p>
    <w:p>
      <w:r>
        <w:t>6502 sayılı Kanun m.48; Mesafeli Sözleşmeler Yönetmeliği ve Ticaret Bakanlığı rehberi. Bütün ürün/hizmetlerde cayma hakkı bulunduğu varsayılmamalıdır.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