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 KEFALETİ ÖN BİLGİ EKİ</w:t>
      </w:r>
    </w:p>
    <w:p>
      <w:r>
        <w:t>Düzenleme tarihi: [GG.AA.YYYY]     Yer: [İl/ilçe]</w:t>
      </w:r>
    </w:p>
    <w:p>
      <w:r>
        <w:t>Kira sözleşmesi [tarih/adres], asıl borçlu [kiracı], önerilen kefil [ad], kefaletin düşünülen sınırı ve süresi [görüşme bilgisi].</w:t>
      </w:r>
    </w:p>
    <w:p>
      <w:r>
        <w:t>Bu ek yalnız ön bilgi toplar; tek başına kefalet sözleşmesi kurmaz. TBK m.583 uyarınca yazılı şekil, azami miktar, kefalet tarihi ve gereken el yazısı unsurları ayrıca yerine getirilmelidir.</w:t>
      </w:r>
    </w:p>
    <w:p>
      <w:r>
        <w:t>Evli kefilde TBK m.584 eş rızası kuralı ve istisnaları somut olayda incelenir. Kefilin açık bilgilendirmesi ve geçerli şekil tamamlanmadan imza borç doğurur varsayımı kurulmaz.</w:t>
      </w:r>
    </w:p>
    <w:p>
      <w:r>
        <w:t>Bilgi veren [imza] | Teslim alan [imza]</w:t>
      </w:r>
    </w:p>
    <w:p>
      <w:r>
        <w:rPr>
          <w:b/>
        </w:rPr>
        <w:t>KULLANMADAN ÖNCE</w:t>
      </w:r>
    </w:p>
    <w:p>
      <w:r>
        <w:t>Kefalet metnini ve eş rızasını uzmanla ayrı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