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ÇALIŞMA KOŞULLARI DEĞİŞİKLİĞİ TEKLİFİ</w:t>
      </w:r>
    </w:p>
    <w:p>
      <w:r>
        <w:t>Düzenleme tarihi: [GG.AA.YYYY]     Yer: [İl/ilçe]</w:t>
      </w:r>
    </w:p>
    <w:p>
      <w:r>
        <w:t>İşveren [unvan] ile çalışan [ad] arasındaki [tarihli] iş sözleşmesinde mevcut koşul [görev/yeri/saat/ücret ve tam ifade] olarak yer almaktadır.</w:t>
      </w:r>
    </w:p>
    <w:p>
      <w:r>
        <w:t>Önerilen değişiklik [yeni koşul], gerekçe [somut işletme ihtiyacı], planlanan başlangıç [tarih] ve etkilediği diğer haklar [açıklama] olarak yazılı sunulur.</w:t>
      </w:r>
    </w:p>
    <w:p>
      <w:r>
        <w:t>İş Kanunu m.22 kapsamında esaslı değişiklik söz konusuysa çalışanın yazılı kabulü gerekir; süresinde yazılı kabul edilmeyen değişiklik çalışanı bağlamaz. Bu teklif tek taraflı yürürlüğe konulduğu anlamına gelmez.</w:t>
      </w:r>
    </w:p>
    <w:p>
      <w:r>
        <w:t>Çalışanın yanıtı [kabul/ret/açıklama], imza ve tarih [alan]; teslim kanıtı [kanal ve tarih].</w:t>
      </w:r>
    </w:p>
    <w:p>
      <w:r>
        <w:t>İşveren temsilcisi [imza] | Çalışan yanıtı [imza/tarih]</w:t>
      </w:r>
    </w:p>
    <w:p>
      <w:r>
        <w:rPr>
          <w:b/>
        </w:rPr>
        <w:t>KULLANMADAN ÖNCE</w:t>
      </w:r>
    </w:p>
    <w:p>
      <w:r>
        <w:t>Esaslı değişiklik ve m.22 kapsamını somut belirleyin; geçmişe etkili uygulama yapmayın.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