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UZAKTAN ÇALIŞMA SÖZLEŞMESİ</w:t>
      </w:r>
    </w:p>
    <w:p>
      <w:r>
        <w:t>Düzenleme tarihi: [GG.AA.YYYY]     Yer: [İl/ilçe]</w:t>
      </w:r>
    </w:p>
    <w:p>
      <w:r>
        <w:t>1. İşveren [unvan/adres], işçi [ad/adres]. Mevcut iş ilişkisi [başlangıç/sözleşme tarihi]; uzaktan çalışma başlangıcı [tarih]. İş [görev] olarak [ev/uygun adres veya kararlaştırılan yer] üzerinden yürütülür.</w:t>
      </w:r>
    </w:p>
    <w:p>
      <w:r>
        <w:t>2. Çalışma süresi [gün ve saat], iletişim yöntemi [kanal], ulaşılabilirlik ve toplantı düzeni [açıklama]. Ücret [brüt tutar] ve ödeme günü [gün]; diğer mevcut hakların durumu [somut kayıt].</w:t>
      </w:r>
    </w:p>
    <w:p>
      <w:r>
        <w:t>3. İş araçları, yazılım, bakım ve masraflar [ekipman listesi; sağlayan taraf; gider karşılığı]. Ekipman teslim kaydı ayrıca tutulur.</w:t>
      </w:r>
    </w:p>
    <w:p>
      <w:r>
        <w:t>4. İş sağlığı ve güvenliği bilgilendirmesi, veri güvenliği, erişim yetkisi ve işin gözetimi ölçülü ve mevzuata uygun düzenlenir. İşin olağan işyerine dönüş koşulu [yazılı süreç].</w:t>
      </w:r>
    </w:p>
    <w:p>
      <w:r>
        <w:t>İşveren [ad, imza] | İşçi [ad, imza]</w:t>
      </w:r>
    </w:p>
    <w:p>
      <w:r>
        <w:rPr>
          <w:b/>
        </w:rPr>
        <w:t>KULLANMADAN ÖNCE</w:t>
      </w:r>
    </w:p>
    <w:p>
      <w:r>
        <w:t>ÇSGB Uzaktan Çalışma Yönetmeliğindeki yazılı şekil ve içerik şartları kontrol edilir; bu metin tek başına İSG ve SGK yükümlülüklerini yerine getirmez.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